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7C7" w:rsidRPr="00DE07C7" w:rsidRDefault="00DE07C7" w:rsidP="00DE07C7">
      <w:pPr>
        <w:ind w:hanging="851"/>
        <w:rPr>
          <w:rFonts w:ascii="Times New Roman" w:hAnsi="Times New Roman" w:cs="Times New Roman"/>
          <w:b/>
          <w:sz w:val="28"/>
          <w:szCs w:val="28"/>
        </w:rPr>
      </w:pPr>
      <w:r w:rsidRPr="00DE07C7">
        <w:rPr>
          <w:rFonts w:ascii="Times New Roman" w:hAnsi="Times New Roman" w:cs="Times New Roman"/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29.75pt" o:ole="">
            <v:imagedata r:id="rId5" o:title=""/>
          </v:shape>
          <o:OLEObject Type="Embed" ProgID="FoxitReader.Document" ShapeID="_x0000_i1025" DrawAspect="Content" ObjectID="_1598697750" r:id="rId6"/>
        </w:object>
      </w:r>
    </w:p>
    <w:p w:rsidR="00084820" w:rsidRDefault="00084820" w:rsidP="00955B4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084820" w:rsidRPr="00FB7E9C" w:rsidRDefault="00084820" w:rsidP="00084820">
      <w:pPr>
        <w:shd w:val="clear" w:color="auto" w:fill="FFFFFF"/>
        <w:spacing w:after="0" w:line="360" w:lineRule="auto"/>
        <w:ind w:left="360" w:right="-6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B7E9C">
        <w:rPr>
          <w:rFonts w:ascii="Times New Roman" w:eastAsia="Times New Roman" w:hAnsi="Times New Roman" w:cs="Times New Roman"/>
          <w:bCs/>
          <w:sz w:val="24"/>
          <w:szCs w:val="24"/>
        </w:rPr>
        <w:t xml:space="preserve">Форма собственности (государственная, муниципальная, частная): </w:t>
      </w:r>
      <w:r w:rsidRPr="00FB7E9C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муниципальная</w:t>
      </w:r>
      <w:r w:rsidRPr="00FB7E9C">
        <w:rPr>
          <w:rFonts w:ascii="Times New Roman" w:eastAsia="Times New Roman" w:hAnsi="Times New Roman" w:cs="Times New Roman"/>
          <w:bCs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84820" w:rsidRPr="00FB7E9C" w:rsidRDefault="00084820" w:rsidP="00084820">
      <w:pPr>
        <w:shd w:val="clear" w:color="auto" w:fill="FFFFFF"/>
        <w:spacing w:after="0" w:line="360" w:lineRule="auto"/>
        <w:ind w:left="360" w:right="-6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B7E9C">
        <w:rPr>
          <w:rFonts w:ascii="Times New Roman" w:eastAsia="Times New Roman" w:hAnsi="Times New Roman" w:cs="Times New Roman"/>
          <w:bCs/>
          <w:sz w:val="24"/>
          <w:szCs w:val="24"/>
        </w:rPr>
        <w:t xml:space="preserve">Административно-территориальная подведомственность (федеральная, региональная, муниципальная): </w:t>
      </w:r>
      <w:r w:rsidRPr="00FB7E9C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муниципальная</w:t>
      </w:r>
      <w:r w:rsidRPr="00FB7E9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084820" w:rsidRPr="00FB7E9C" w:rsidRDefault="00084820" w:rsidP="00084820">
      <w:pPr>
        <w:shd w:val="clear" w:color="auto" w:fill="FFFFFF"/>
        <w:spacing w:after="0" w:line="360" w:lineRule="auto"/>
        <w:ind w:left="360" w:right="-6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B7E9C">
        <w:rPr>
          <w:rFonts w:ascii="Times New Roman" w:eastAsia="Times New Roman" w:hAnsi="Times New Roman" w:cs="Times New Roman"/>
          <w:bCs/>
          <w:sz w:val="24"/>
          <w:szCs w:val="24"/>
        </w:rPr>
        <w:t xml:space="preserve">Наименование и адрес вышестоящей организации:   отдел образовании Администрации муниципального района </w:t>
      </w:r>
      <w:proofErr w:type="spellStart"/>
      <w:r w:rsidRPr="00FB7E9C">
        <w:rPr>
          <w:rFonts w:ascii="Times New Roman" w:eastAsia="Times New Roman" w:hAnsi="Times New Roman" w:cs="Times New Roman"/>
          <w:bCs/>
          <w:sz w:val="24"/>
          <w:szCs w:val="24"/>
        </w:rPr>
        <w:t>Баймакский</w:t>
      </w:r>
      <w:proofErr w:type="spellEnd"/>
      <w:r w:rsidRPr="00FB7E9C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район Республики Башкортостан.                                                                                                                                                   </w:t>
      </w:r>
    </w:p>
    <w:p w:rsidR="00084820" w:rsidRPr="00FB7E9C" w:rsidRDefault="00084820" w:rsidP="00084820">
      <w:pPr>
        <w:shd w:val="clear" w:color="auto" w:fill="FFFFFF"/>
        <w:spacing w:after="0" w:line="360" w:lineRule="auto"/>
        <w:ind w:left="360" w:right="-6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B7E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084820" w:rsidRPr="00FB7E9C" w:rsidRDefault="00084820" w:rsidP="00084820">
      <w:pPr>
        <w:pStyle w:val="ab"/>
        <w:numPr>
          <w:ilvl w:val="0"/>
          <w:numId w:val="5"/>
        </w:numPr>
        <w:shd w:val="clear" w:color="auto" w:fill="FFFFFF"/>
        <w:spacing w:after="0" w:line="360" w:lineRule="auto"/>
        <w:ind w:right="-6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B7E9C">
        <w:rPr>
          <w:rFonts w:ascii="Times New Roman" w:eastAsia="Times New Roman" w:hAnsi="Times New Roman" w:cs="Times New Roman"/>
          <w:b/>
          <w:bCs/>
          <w:sz w:val="24"/>
          <w:szCs w:val="24"/>
        </w:rPr>
        <w:t>КРАТКАЯ ХАРАКТЕРИСТИКА ДЕЙСТВУЮЩЕГО ПОРЯДКА ПРЕДОСТАВЛЕНИЯ НА ОБЪЕКТЕ УСЛУГ НАСЕЛЕНИЮ</w:t>
      </w:r>
    </w:p>
    <w:p w:rsidR="00084820" w:rsidRPr="00FB7E9C" w:rsidRDefault="00084820" w:rsidP="00084820">
      <w:pPr>
        <w:shd w:val="clear" w:color="auto" w:fill="FFFFFF"/>
        <w:spacing w:after="0" w:line="360" w:lineRule="auto"/>
        <w:ind w:left="360" w:right="-6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84820" w:rsidRPr="00FB7E9C" w:rsidRDefault="00084820" w:rsidP="00084820">
      <w:pPr>
        <w:shd w:val="clear" w:color="auto" w:fill="FFFFFF"/>
        <w:spacing w:after="0" w:line="360" w:lineRule="auto"/>
        <w:ind w:left="360" w:right="-6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B7E9C">
        <w:rPr>
          <w:rFonts w:ascii="Times New Roman" w:eastAsia="Times New Roman" w:hAnsi="Times New Roman" w:cs="Times New Roman"/>
          <w:bCs/>
          <w:sz w:val="24"/>
          <w:szCs w:val="24"/>
        </w:rPr>
        <w:t>Сфера деятельности: дошкольное образование.</w:t>
      </w:r>
    </w:p>
    <w:p w:rsidR="00084820" w:rsidRPr="00FB7E9C" w:rsidRDefault="00084820" w:rsidP="00084820">
      <w:pPr>
        <w:shd w:val="clear" w:color="auto" w:fill="FFFFFF"/>
        <w:spacing w:after="0" w:line="360" w:lineRule="auto"/>
        <w:ind w:left="360" w:right="-6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B7E9C">
        <w:rPr>
          <w:rFonts w:ascii="Times New Roman" w:eastAsia="Times New Roman" w:hAnsi="Times New Roman" w:cs="Times New Roman"/>
          <w:bCs/>
          <w:sz w:val="24"/>
          <w:szCs w:val="24"/>
        </w:rPr>
        <w:t>Плановая мощность (посещаемость, количество обслуживаемых в день, вместимость, пропускная способность): 75 человек</w:t>
      </w:r>
    </w:p>
    <w:p w:rsidR="00084820" w:rsidRPr="00FB7E9C" w:rsidRDefault="00084820" w:rsidP="00084820">
      <w:pPr>
        <w:shd w:val="clear" w:color="auto" w:fill="FFFFFF"/>
        <w:spacing w:after="0" w:line="360" w:lineRule="auto"/>
        <w:ind w:left="360" w:right="-6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FB7E9C">
        <w:rPr>
          <w:rFonts w:ascii="Times New Roman" w:eastAsia="Times New Roman" w:hAnsi="Times New Roman" w:cs="Times New Roman"/>
          <w:bCs/>
          <w:sz w:val="24"/>
          <w:szCs w:val="24"/>
        </w:rPr>
        <w:t>Форма оказания услуг (на объекте, с длительным пребыванием, в т.ч. проживанием, обеспечение доступа к месту предоставления услуги, на дому, дистанционно): на объекте.</w:t>
      </w:r>
      <w:proofErr w:type="gramEnd"/>
    </w:p>
    <w:p w:rsidR="00084820" w:rsidRPr="00FB7E9C" w:rsidRDefault="00084820" w:rsidP="00084820">
      <w:pPr>
        <w:shd w:val="clear" w:color="auto" w:fill="FFFFFF"/>
        <w:spacing w:after="0" w:line="360" w:lineRule="auto"/>
        <w:ind w:left="360" w:right="-6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B7E9C">
        <w:rPr>
          <w:rFonts w:ascii="Times New Roman" w:eastAsia="Times New Roman" w:hAnsi="Times New Roman" w:cs="Times New Roman"/>
          <w:bCs/>
          <w:sz w:val="24"/>
          <w:szCs w:val="24"/>
        </w:rPr>
        <w:t>Категории обслуживаемого населения по возрасту (дети, взрослые трудоспособного возраста, пожилые, все возрастные категории): дети от 1.5-8 лет.</w:t>
      </w:r>
    </w:p>
    <w:p w:rsidR="00084820" w:rsidRPr="00FB7E9C" w:rsidRDefault="00084820" w:rsidP="0008482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7E9C">
        <w:rPr>
          <w:rFonts w:ascii="Times New Roman" w:hAnsi="Times New Roman" w:cs="Times New Roman"/>
          <w:sz w:val="24"/>
          <w:szCs w:val="24"/>
        </w:rPr>
        <w:t>Категории обслуживаемых инвалидов (инвалиды с нарушениями опорно-двигательного аппарата; нарушениями зрения, нарушениями слуха): нет.</w:t>
      </w:r>
    </w:p>
    <w:p w:rsidR="00084820" w:rsidRPr="00FB7E9C" w:rsidRDefault="00084820" w:rsidP="0008482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4820" w:rsidRPr="00FB7E9C" w:rsidRDefault="00084820" w:rsidP="0008482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E9C">
        <w:rPr>
          <w:rFonts w:ascii="Times New Roman" w:hAnsi="Times New Roman" w:cs="Times New Roman"/>
          <w:b/>
          <w:sz w:val="24"/>
          <w:szCs w:val="24"/>
        </w:rPr>
        <w:t>III. ОЦЕНКА СОСТОЯНИЯ И ИМЕЮЩИХСЯ НЕДОСТАТКОВ В ОБЕСПЕЧЕНИИ</w:t>
      </w:r>
      <w:r w:rsidRPr="00FB7E9C">
        <w:rPr>
          <w:rFonts w:ascii="Times New Roman" w:hAnsi="Times New Roman" w:cs="Times New Roman"/>
          <w:b/>
          <w:sz w:val="24"/>
          <w:szCs w:val="24"/>
        </w:rPr>
        <w:br/>
        <w:t>УСЛОВИЙ ДОСТУПНОСТИ ДЛЯ ИНВАЛИДОВ ОБЪЕКТА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7258"/>
        <w:gridCol w:w="2154"/>
      </w:tblGrid>
      <w:tr w:rsidR="00084820" w:rsidRPr="00FB7E9C" w:rsidTr="00452746">
        <w:tc>
          <w:tcPr>
            <w:tcW w:w="567" w:type="dxa"/>
            <w:vAlign w:val="center"/>
          </w:tcPr>
          <w:p w:rsidR="00084820" w:rsidRPr="00FB7E9C" w:rsidRDefault="00084820" w:rsidP="0045274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B7E9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FB7E9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FB7E9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258" w:type="dxa"/>
            <w:vAlign w:val="center"/>
          </w:tcPr>
          <w:p w:rsidR="00084820" w:rsidRPr="00FB7E9C" w:rsidRDefault="00084820" w:rsidP="0045274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доступности для инвалидов объекта</w:t>
            </w:r>
          </w:p>
        </w:tc>
        <w:tc>
          <w:tcPr>
            <w:tcW w:w="2154" w:type="dxa"/>
            <w:vAlign w:val="center"/>
          </w:tcPr>
          <w:p w:rsidR="00084820" w:rsidRPr="00FB7E9C" w:rsidRDefault="00084820" w:rsidP="0045274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084820" w:rsidRPr="00FB7E9C" w:rsidTr="00452746">
        <w:tc>
          <w:tcPr>
            <w:tcW w:w="567" w:type="dxa"/>
            <w:vAlign w:val="center"/>
          </w:tcPr>
          <w:p w:rsidR="00084820" w:rsidRPr="00FB7E9C" w:rsidRDefault="00084820" w:rsidP="0045274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258" w:type="dxa"/>
            <w:vAlign w:val="center"/>
          </w:tcPr>
          <w:p w:rsidR="00084820" w:rsidRPr="00FB7E9C" w:rsidRDefault="00084820" w:rsidP="0045274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54" w:type="dxa"/>
            <w:vAlign w:val="center"/>
          </w:tcPr>
          <w:p w:rsidR="00084820" w:rsidRPr="00FB7E9C" w:rsidRDefault="00084820" w:rsidP="0045274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84820" w:rsidRPr="00FB7E9C" w:rsidTr="00452746">
        <w:tc>
          <w:tcPr>
            <w:tcW w:w="567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58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Выделенные стоянки автотранспортных сре</w:t>
            </w:r>
            <w:proofErr w:type="gramStart"/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я инвалидов</w:t>
            </w:r>
          </w:p>
        </w:tc>
        <w:tc>
          <w:tcPr>
            <w:tcW w:w="2154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Нет</w:t>
            </w:r>
          </w:p>
        </w:tc>
      </w:tr>
      <w:tr w:rsidR="00084820" w:rsidRPr="00FB7E9C" w:rsidTr="00452746">
        <w:tc>
          <w:tcPr>
            <w:tcW w:w="567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258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Сменные кресла-коляски</w:t>
            </w:r>
          </w:p>
        </w:tc>
        <w:tc>
          <w:tcPr>
            <w:tcW w:w="2154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Нет</w:t>
            </w:r>
          </w:p>
        </w:tc>
      </w:tr>
      <w:tr w:rsidR="00084820" w:rsidRPr="00FB7E9C" w:rsidTr="00452746">
        <w:tc>
          <w:tcPr>
            <w:tcW w:w="567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58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Адаптированные лифты</w:t>
            </w:r>
          </w:p>
        </w:tc>
        <w:tc>
          <w:tcPr>
            <w:tcW w:w="2154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Нет</w:t>
            </w:r>
          </w:p>
        </w:tc>
      </w:tr>
      <w:tr w:rsidR="00084820" w:rsidRPr="00FB7E9C" w:rsidTr="00452746">
        <w:tc>
          <w:tcPr>
            <w:tcW w:w="567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58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Поручни</w:t>
            </w:r>
          </w:p>
        </w:tc>
        <w:tc>
          <w:tcPr>
            <w:tcW w:w="2154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нет</w:t>
            </w:r>
          </w:p>
        </w:tc>
      </w:tr>
      <w:tr w:rsidR="00084820" w:rsidRPr="00FB7E9C" w:rsidTr="00452746">
        <w:tc>
          <w:tcPr>
            <w:tcW w:w="567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58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Пандусы</w:t>
            </w:r>
          </w:p>
        </w:tc>
        <w:tc>
          <w:tcPr>
            <w:tcW w:w="2154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нет</w:t>
            </w:r>
          </w:p>
        </w:tc>
      </w:tr>
      <w:tr w:rsidR="00084820" w:rsidRPr="00FB7E9C" w:rsidTr="00452746">
        <w:tc>
          <w:tcPr>
            <w:tcW w:w="567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58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Подъемные платформы (аппарели)</w:t>
            </w:r>
          </w:p>
        </w:tc>
        <w:tc>
          <w:tcPr>
            <w:tcW w:w="2154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Нет</w:t>
            </w:r>
          </w:p>
        </w:tc>
      </w:tr>
      <w:tr w:rsidR="00084820" w:rsidRPr="00FB7E9C" w:rsidTr="00452746">
        <w:tc>
          <w:tcPr>
            <w:tcW w:w="567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58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Раздвижные двери</w:t>
            </w:r>
          </w:p>
        </w:tc>
        <w:tc>
          <w:tcPr>
            <w:tcW w:w="2154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нет</w:t>
            </w:r>
          </w:p>
        </w:tc>
      </w:tr>
      <w:tr w:rsidR="00084820" w:rsidRPr="00FB7E9C" w:rsidTr="00452746">
        <w:tc>
          <w:tcPr>
            <w:tcW w:w="567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58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Доступные входные группы</w:t>
            </w:r>
          </w:p>
        </w:tc>
        <w:tc>
          <w:tcPr>
            <w:tcW w:w="2154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нет</w:t>
            </w:r>
          </w:p>
        </w:tc>
      </w:tr>
      <w:tr w:rsidR="00084820" w:rsidRPr="00FB7E9C" w:rsidTr="00452746">
        <w:tc>
          <w:tcPr>
            <w:tcW w:w="567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58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Доступные санитарно-гигиенические помещения</w:t>
            </w:r>
          </w:p>
        </w:tc>
        <w:tc>
          <w:tcPr>
            <w:tcW w:w="2154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есть</w:t>
            </w:r>
          </w:p>
        </w:tc>
      </w:tr>
      <w:tr w:rsidR="00084820" w:rsidRPr="00FB7E9C" w:rsidTr="00452746">
        <w:tc>
          <w:tcPr>
            <w:tcW w:w="567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58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2154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нет</w:t>
            </w:r>
          </w:p>
        </w:tc>
      </w:tr>
      <w:tr w:rsidR="00084820" w:rsidRPr="00FB7E9C" w:rsidTr="00452746">
        <w:tc>
          <w:tcPr>
            <w:tcW w:w="567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58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2154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нет</w:t>
            </w:r>
          </w:p>
        </w:tc>
      </w:tr>
      <w:tr w:rsidR="00084820" w:rsidRPr="00FB7E9C" w:rsidTr="00452746">
        <w:tc>
          <w:tcPr>
            <w:tcW w:w="567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258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Дублирование необходимой для инвалидов, имеющих стойкие расстройства функции зрения, зрительной информации – звуковой информацией, а также надписей, знаков и иной текстовой и графической информации – знаками, выполненными рельефно-точечным шрифтом Брайля и на контрастном фоне</w:t>
            </w:r>
          </w:p>
        </w:tc>
        <w:tc>
          <w:tcPr>
            <w:tcW w:w="2154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нет</w:t>
            </w:r>
          </w:p>
        </w:tc>
      </w:tr>
      <w:tr w:rsidR="00084820" w:rsidRPr="00FB7E9C" w:rsidTr="00452746">
        <w:tc>
          <w:tcPr>
            <w:tcW w:w="567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258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2154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Нет</w:t>
            </w:r>
          </w:p>
        </w:tc>
      </w:tr>
      <w:tr w:rsidR="00084820" w:rsidRPr="00FB7E9C" w:rsidTr="00452746">
        <w:tc>
          <w:tcPr>
            <w:tcW w:w="567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258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</w:p>
        </w:tc>
        <w:tc>
          <w:tcPr>
            <w:tcW w:w="2154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084820" w:rsidRPr="00FB7E9C" w:rsidRDefault="00084820" w:rsidP="0008482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4820" w:rsidRPr="00FB7E9C" w:rsidRDefault="00084820" w:rsidP="0008482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E9C">
        <w:rPr>
          <w:rFonts w:ascii="Times New Roman" w:hAnsi="Times New Roman" w:cs="Times New Roman"/>
          <w:b/>
          <w:sz w:val="24"/>
          <w:szCs w:val="24"/>
        </w:rPr>
        <w:t>IV. ОЦЕНКА СОСТОЯНИЯ И ИМЕЮЩИХСЯ НЕДОСТАТКОВ В ОБЕСПЕЧЕНИИ УСЛОВИЙ ДОСТУПНОСТИ ДЛЯ ИНВАЛИДОВ ПРЕДОСТАВЛЯЕМЫХ УСЛУГ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7258"/>
        <w:gridCol w:w="2155"/>
      </w:tblGrid>
      <w:tr w:rsidR="00084820" w:rsidRPr="00FB7E9C" w:rsidTr="00452746">
        <w:tc>
          <w:tcPr>
            <w:tcW w:w="567" w:type="dxa"/>
            <w:vAlign w:val="center"/>
          </w:tcPr>
          <w:p w:rsidR="00084820" w:rsidRPr="00FB7E9C" w:rsidRDefault="00084820" w:rsidP="0045274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B7E9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FB7E9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FB7E9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258" w:type="dxa"/>
            <w:vAlign w:val="center"/>
          </w:tcPr>
          <w:p w:rsidR="00084820" w:rsidRPr="00FB7E9C" w:rsidRDefault="00084820" w:rsidP="0045274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2155" w:type="dxa"/>
            <w:vAlign w:val="center"/>
          </w:tcPr>
          <w:p w:rsidR="00084820" w:rsidRPr="00FB7E9C" w:rsidRDefault="00084820" w:rsidP="0045274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состояния и имеющихся недостатков в </w:t>
            </w:r>
            <w:r w:rsidRPr="00FB7E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обеспечении условий доступности для инвалидов предо</w:t>
            </w:r>
            <w:r w:rsidRPr="00FB7E9C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ставляемой услуги</w:t>
            </w:r>
          </w:p>
        </w:tc>
      </w:tr>
      <w:tr w:rsidR="00084820" w:rsidRPr="00FB7E9C" w:rsidTr="00452746">
        <w:tc>
          <w:tcPr>
            <w:tcW w:w="567" w:type="dxa"/>
            <w:vAlign w:val="center"/>
          </w:tcPr>
          <w:p w:rsidR="00084820" w:rsidRPr="00FB7E9C" w:rsidRDefault="00084820" w:rsidP="0045274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7258" w:type="dxa"/>
            <w:vAlign w:val="center"/>
          </w:tcPr>
          <w:p w:rsidR="00084820" w:rsidRPr="00FB7E9C" w:rsidRDefault="00084820" w:rsidP="0045274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55" w:type="dxa"/>
            <w:vAlign w:val="center"/>
          </w:tcPr>
          <w:p w:rsidR="00084820" w:rsidRPr="00FB7E9C" w:rsidRDefault="00084820" w:rsidP="0045274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84820" w:rsidRPr="00FB7E9C" w:rsidTr="00452746">
        <w:tc>
          <w:tcPr>
            <w:tcW w:w="567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58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 xml:space="preserve">Наличие при входе в объект вывески с названием организации, графиком работы организации, планом здания, </w:t>
            </w:r>
            <w:proofErr w:type="gramStart"/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выполненных</w:t>
            </w:r>
            <w:proofErr w:type="gramEnd"/>
            <w:r w:rsidRPr="00FB7E9C">
              <w:rPr>
                <w:rFonts w:ascii="Times New Roman" w:hAnsi="Times New Roman" w:cs="Times New Roman"/>
                <w:sz w:val="24"/>
                <w:szCs w:val="24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2155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Нет</w:t>
            </w:r>
          </w:p>
        </w:tc>
      </w:tr>
      <w:tr w:rsidR="00084820" w:rsidRPr="00FB7E9C" w:rsidTr="00452746">
        <w:tc>
          <w:tcPr>
            <w:tcW w:w="567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58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2155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Нет</w:t>
            </w:r>
          </w:p>
        </w:tc>
      </w:tr>
      <w:tr w:rsidR="00084820" w:rsidRPr="00FB7E9C" w:rsidTr="00452746">
        <w:tc>
          <w:tcPr>
            <w:tcW w:w="567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58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2155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нет</w:t>
            </w:r>
          </w:p>
        </w:tc>
      </w:tr>
      <w:tr w:rsidR="00084820" w:rsidRPr="00FB7E9C" w:rsidTr="00452746">
        <w:tc>
          <w:tcPr>
            <w:tcW w:w="567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58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2155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нет</w:t>
            </w:r>
          </w:p>
        </w:tc>
      </w:tr>
      <w:tr w:rsidR="00084820" w:rsidRPr="00FB7E9C" w:rsidTr="00452746">
        <w:tc>
          <w:tcPr>
            <w:tcW w:w="567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58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2155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нет</w:t>
            </w:r>
          </w:p>
        </w:tc>
      </w:tr>
      <w:tr w:rsidR="00084820" w:rsidRPr="00FB7E9C" w:rsidTr="00452746">
        <w:tc>
          <w:tcPr>
            <w:tcW w:w="567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58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 w:rsidRPr="00FB7E9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тифлопереводчика</w:t>
            </w:r>
            <w:proofErr w:type="spellEnd"/>
          </w:p>
        </w:tc>
        <w:tc>
          <w:tcPr>
            <w:tcW w:w="2155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Нет</w:t>
            </w:r>
          </w:p>
        </w:tc>
      </w:tr>
      <w:tr w:rsidR="00084820" w:rsidRPr="00FB7E9C" w:rsidTr="00452746">
        <w:tc>
          <w:tcPr>
            <w:tcW w:w="567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58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2155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Транспортные средства отсутствуют</w:t>
            </w:r>
          </w:p>
        </w:tc>
      </w:tr>
      <w:tr w:rsidR="00084820" w:rsidRPr="00FB7E9C" w:rsidTr="00452746">
        <w:tc>
          <w:tcPr>
            <w:tcW w:w="567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58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</w:t>
            </w:r>
            <w:r w:rsidRPr="00FB7E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утвержденном приказом Министерства труда и социальной защиты Российской Федерации</w:t>
            </w:r>
          </w:p>
        </w:tc>
        <w:tc>
          <w:tcPr>
            <w:tcW w:w="2155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Нет</w:t>
            </w:r>
          </w:p>
        </w:tc>
      </w:tr>
      <w:tr w:rsidR="00084820" w:rsidRPr="00FB7E9C" w:rsidTr="00452746">
        <w:tc>
          <w:tcPr>
            <w:tcW w:w="567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7258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2155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нет</w:t>
            </w:r>
          </w:p>
        </w:tc>
      </w:tr>
      <w:tr w:rsidR="00084820" w:rsidRPr="00FB7E9C" w:rsidTr="00452746">
        <w:tc>
          <w:tcPr>
            <w:tcW w:w="567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58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  <w:proofErr w:type="gramEnd"/>
          </w:p>
        </w:tc>
        <w:tc>
          <w:tcPr>
            <w:tcW w:w="2155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Есть</w:t>
            </w:r>
          </w:p>
        </w:tc>
      </w:tr>
      <w:tr w:rsidR="00084820" w:rsidRPr="00FB7E9C" w:rsidTr="00452746">
        <w:tc>
          <w:tcPr>
            <w:tcW w:w="567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58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предоставления услуг </w:t>
            </w:r>
            <w:proofErr w:type="spellStart"/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2155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нет</w:t>
            </w:r>
          </w:p>
        </w:tc>
      </w:tr>
      <w:tr w:rsidR="00084820" w:rsidRPr="00FB7E9C" w:rsidTr="00452746">
        <w:tc>
          <w:tcPr>
            <w:tcW w:w="567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258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</w:p>
        </w:tc>
        <w:tc>
          <w:tcPr>
            <w:tcW w:w="2155" w:type="dxa"/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Нет</w:t>
            </w:r>
          </w:p>
        </w:tc>
      </w:tr>
    </w:tbl>
    <w:p w:rsidR="00084820" w:rsidRPr="00FB7E9C" w:rsidRDefault="00084820" w:rsidP="0008482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4820" w:rsidRPr="00FB7E9C" w:rsidRDefault="00084820" w:rsidP="0008482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E9C">
        <w:rPr>
          <w:rFonts w:ascii="Times New Roman" w:hAnsi="Times New Roman" w:cs="Times New Roman"/>
          <w:b/>
          <w:sz w:val="24"/>
          <w:szCs w:val="24"/>
        </w:rPr>
        <w:t>V. ПРЕДЛАГАЕМЫЕ УПРАВЛЕНЧЕСКИЕ РЕШЕНИЯ ПО СРОКАМ И ОБЪЕМАМ РАБОТ, НЕОБХОДИМЫМ ДЛЯ ПРИВЕДЕНИЯ ОБЪЕКТА И ПОРЯДКА ПРЕДОСТАВЛЕНИЯ НА НЕМ УСЛУГ В СООТВЕТСТВИЕ С ТРЕБОВАНИЯМИ ЗАКОНОДАТЕЛЬСТВА РОССИЙСКОЙ ФЕДЕРАЦИИ ОБ ОБЕСПЕЧЕНИИ УСЛОВИЙ ИХ ДОСТУПНОСТИ ДЛЯ ИНВАЛИДОВ</w:t>
      </w:r>
    </w:p>
    <w:tbl>
      <w:tblPr>
        <w:tblW w:w="9980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7258"/>
        <w:gridCol w:w="2155"/>
      </w:tblGrid>
      <w:tr w:rsidR="00084820" w:rsidRPr="00FB7E9C" w:rsidTr="0045274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820" w:rsidRPr="00FB7E9C" w:rsidRDefault="00084820" w:rsidP="0045274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B7E9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FB7E9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FB7E9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820" w:rsidRPr="00FB7E9C" w:rsidRDefault="00084820" w:rsidP="0045274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sz w:val="24"/>
                <w:szCs w:val="24"/>
              </w:rPr>
              <w:t>Предлагаемые управленческие решения по объемам работ, необходимым для приведения порядка предоставления услуг в соответствие с требованиями законодательства Российской Федерации об обеспечении условий их доступности для инвалидов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820" w:rsidRPr="00FB7E9C" w:rsidRDefault="00084820" w:rsidP="0045274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084820" w:rsidRPr="00FB7E9C" w:rsidTr="0045274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Вход в здание (главный вход, входы в группы, расположенные на первом этаже): организационные мероприятия, индивидуальное решение с TCP.</w:t>
            </w:r>
          </w:p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Привести пандус в соответствие нормативным требованиям; установить противоскользящее покрытие на края ступеней; установить недостающие поручни вдоль марша лестниц; снизить высоту порогов входных дверей; установить кнопку вызова персонала в пределах досягаемости инвалида-колясочника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2021(в пределах финансирования)</w:t>
            </w:r>
          </w:p>
        </w:tc>
      </w:tr>
      <w:tr w:rsidR="00084820" w:rsidRPr="00FB7E9C" w:rsidTr="0045274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Территория, прилегающая к зданию (участок): текущий ремонт, организационные мероприятия.</w:t>
            </w:r>
          </w:p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Обеспечить информационное сопровождение на путях движения с нанесением цветовой и/или тактильной маркировки; снизить высоту бортового камня в местах пересечения тротуара с проезжей частью; выделить места для парковки инвалидов, обозначить их соответствующими символами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2021 (в пределах финансирования)</w:t>
            </w:r>
          </w:p>
        </w:tc>
      </w:tr>
      <w:tr w:rsidR="00084820" w:rsidRPr="00FB7E9C" w:rsidTr="0045274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Санитарно-гигиенические помещения: организационные мероприятия, индивидуальное решение с TCP.</w:t>
            </w:r>
          </w:p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группах, где имеются унитазы, установить опорные поручни, оборудовать поручнями раковины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820" w:rsidRPr="00FB7E9C" w:rsidRDefault="00084820" w:rsidP="0045274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7E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2025 год – (в пределах финансирования)</w:t>
            </w:r>
          </w:p>
        </w:tc>
      </w:tr>
    </w:tbl>
    <w:p w:rsidR="00084820" w:rsidRPr="00FB7E9C" w:rsidRDefault="00084820" w:rsidP="000848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84820" w:rsidRPr="00084820" w:rsidRDefault="00084820" w:rsidP="00955B42">
      <w:pPr>
        <w:rPr>
          <w:rFonts w:ascii="Times New Roman" w:hAnsi="Times New Roman" w:cs="Times New Roman"/>
          <w:sz w:val="28"/>
          <w:szCs w:val="28"/>
        </w:rPr>
      </w:pPr>
    </w:p>
    <w:sectPr w:rsidR="00084820" w:rsidRPr="00084820" w:rsidSect="00955B4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056F5"/>
    <w:multiLevelType w:val="hybridMultilevel"/>
    <w:tmpl w:val="877290B0"/>
    <w:lvl w:ilvl="0" w:tplc="40F2EF42">
      <w:start w:val="1"/>
      <w:numFmt w:val="upperRoman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A3975DF"/>
    <w:multiLevelType w:val="hybridMultilevel"/>
    <w:tmpl w:val="9B0CAB56"/>
    <w:lvl w:ilvl="0" w:tplc="04190013">
      <w:start w:val="1"/>
      <w:numFmt w:val="upp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2B1509A4"/>
    <w:multiLevelType w:val="hybridMultilevel"/>
    <w:tmpl w:val="039CE41C"/>
    <w:lvl w:ilvl="0" w:tplc="40F2EF4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E648A6"/>
    <w:multiLevelType w:val="hybridMultilevel"/>
    <w:tmpl w:val="4134D2B6"/>
    <w:lvl w:ilvl="0" w:tplc="40F2EF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451275"/>
    <w:multiLevelType w:val="hybridMultilevel"/>
    <w:tmpl w:val="7D2C83D6"/>
    <w:lvl w:ilvl="0" w:tplc="04190013">
      <w:start w:val="1"/>
      <w:numFmt w:val="upperRoman"/>
      <w:lvlText w:val="%1."/>
      <w:lvlJc w:val="righ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5B42"/>
    <w:rsid w:val="00084820"/>
    <w:rsid w:val="000D6EF1"/>
    <w:rsid w:val="00317CE4"/>
    <w:rsid w:val="003558F3"/>
    <w:rsid w:val="004B2379"/>
    <w:rsid w:val="006A2790"/>
    <w:rsid w:val="006F2035"/>
    <w:rsid w:val="00777B8E"/>
    <w:rsid w:val="00944E71"/>
    <w:rsid w:val="00955B42"/>
    <w:rsid w:val="009614F3"/>
    <w:rsid w:val="00A13D24"/>
    <w:rsid w:val="00AA4241"/>
    <w:rsid w:val="00AA4ED5"/>
    <w:rsid w:val="00DE07C7"/>
    <w:rsid w:val="00E81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B42"/>
    <w:pPr>
      <w:spacing w:line="276" w:lineRule="auto"/>
    </w:pPr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6A2790"/>
    <w:pPr>
      <w:pBdr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pBdr>
      <w:shd w:val="clear" w:color="auto" w:fill="F2CDD1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4E141A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2790"/>
    <w:pPr>
      <w:pBdr>
        <w:top w:val="single" w:sz="4" w:space="0" w:color="9F2936" w:themeColor="accent2"/>
        <w:left w:val="single" w:sz="48" w:space="2" w:color="9F2936" w:themeColor="accent2"/>
        <w:bottom w:val="single" w:sz="4" w:space="0" w:color="9F2936" w:themeColor="accent2"/>
        <w:right w:val="single" w:sz="4" w:space="4" w:color="9F2936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761E28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2790"/>
    <w:pPr>
      <w:pBdr>
        <w:left w:val="single" w:sz="48" w:space="2" w:color="9F2936" w:themeColor="accent2"/>
        <w:bottom w:val="single" w:sz="4" w:space="0" w:color="9F2936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761E28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A2790"/>
    <w:pPr>
      <w:pBdr>
        <w:left w:val="single" w:sz="4" w:space="2" w:color="9F2936" w:themeColor="accent2"/>
        <w:bottom w:val="single" w:sz="4" w:space="2" w:color="9F2936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761E28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2790"/>
    <w:pPr>
      <w:pBdr>
        <w:left w:val="dotted" w:sz="4" w:space="2" w:color="9F2936" w:themeColor="accent2"/>
        <w:bottom w:val="dotted" w:sz="4" w:space="2" w:color="9F2936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761E28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A2790"/>
    <w:pPr>
      <w:pBdr>
        <w:bottom w:val="single" w:sz="4" w:space="2" w:color="E59CA4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761E28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A2790"/>
    <w:pPr>
      <w:pBdr>
        <w:bottom w:val="dotted" w:sz="4" w:space="2" w:color="D86B77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761E28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A279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9F2936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A279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9F2936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2790"/>
    <w:rPr>
      <w:rFonts w:asciiTheme="majorHAnsi" w:eastAsiaTheme="majorEastAsia" w:hAnsiTheme="majorHAnsi" w:cstheme="majorBidi"/>
      <w:b/>
      <w:bCs/>
      <w:i/>
      <w:iCs/>
      <w:color w:val="4E141A" w:themeColor="accent2" w:themeShade="7F"/>
      <w:shd w:val="clear" w:color="auto" w:fill="F2CDD1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A2790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A2790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A2790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A2790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A2790"/>
    <w:rPr>
      <w:rFonts w:asciiTheme="majorHAnsi" w:eastAsiaTheme="majorEastAsia" w:hAnsiTheme="majorHAnsi" w:cstheme="majorBidi"/>
      <w:i/>
      <w:iCs/>
      <w:color w:val="761E28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A2790"/>
    <w:rPr>
      <w:rFonts w:asciiTheme="majorHAnsi" w:eastAsiaTheme="majorEastAsia" w:hAnsiTheme="majorHAnsi" w:cstheme="majorBidi"/>
      <w:i/>
      <w:iCs/>
      <w:color w:val="761E28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A2790"/>
    <w:rPr>
      <w:rFonts w:asciiTheme="majorHAnsi" w:eastAsiaTheme="majorEastAsia" w:hAnsiTheme="majorHAnsi" w:cstheme="majorBidi"/>
      <w:i/>
      <w:iCs/>
      <w:color w:val="9F2936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A2790"/>
    <w:rPr>
      <w:rFonts w:asciiTheme="majorHAnsi" w:eastAsiaTheme="majorEastAsia" w:hAnsiTheme="majorHAnsi" w:cstheme="majorBidi"/>
      <w:i/>
      <w:iCs/>
      <w:color w:val="9F2936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A2790"/>
    <w:rPr>
      <w:b/>
      <w:bCs/>
      <w:color w:val="761E28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A2790"/>
    <w:pPr>
      <w:pBdr>
        <w:top w:val="single" w:sz="48" w:space="0" w:color="9F2936" w:themeColor="accent2"/>
        <w:bottom w:val="single" w:sz="48" w:space="0" w:color="9F2936" w:themeColor="accent2"/>
      </w:pBdr>
      <w:shd w:val="clear" w:color="auto" w:fill="9F2936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A279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9F2936" w:themeFill="accent2"/>
    </w:rPr>
  </w:style>
  <w:style w:type="paragraph" w:styleId="a6">
    <w:name w:val="Subtitle"/>
    <w:basedOn w:val="a"/>
    <w:next w:val="a"/>
    <w:link w:val="a7"/>
    <w:uiPriority w:val="11"/>
    <w:qFormat/>
    <w:rsid w:val="006A2790"/>
    <w:pPr>
      <w:pBdr>
        <w:bottom w:val="dotted" w:sz="8" w:space="10" w:color="9F2936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4E141A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A2790"/>
    <w:rPr>
      <w:rFonts w:asciiTheme="majorHAnsi" w:eastAsiaTheme="majorEastAsia" w:hAnsiTheme="majorHAnsi" w:cstheme="majorBidi"/>
      <w:i/>
      <w:iCs/>
      <w:color w:val="4E141A" w:themeColor="accent2" w:themeShade="7F"/>
      <w:sz w:val="24"/>
      <w:szCs w:val="24"/>
    </w:rPr>
  </w:style>
  <w:style w:type="character" w:styleId="a8">
    <w:name w:val="Strong"/>
    <w:uiPriority w:val="22"/>
    <w:qFormat/>
    <w:rsid w:val="006A2790"/>
    <w:rPr>
      <w:b/>
      <w:bCs/>
      <w:spacing w:val="0"/>
    </w:rPr>
  </w:style>
  <w:style w:type="character" w:styleId="a9">
    <w:name w:val="Emphasis"/>
    <w:uiPriority w:val="20"/>
    <w:qFormat/>
    <w:rsid w:val="006A2790"/>
    <w:rPr>
      <w:rFonts w:asciiTheme="majorHAnsi" w:eastAsiaTheme="majorEastAsia" w:hAnsiTheme="majorHAnsi" w:cstheme="majorBidi"/>
      <w:b/>
      <w:bCs/>
      <w:i/>
      <w:iCs/>
      <w:color w:val="9F2936" w:themeColor="accent2"/>
      <w:bdr w:val="single" w:sz="18" w:space="0" w:color="F2CDD1" w:themeColor="accent2" w:themeTint="33"/>
      <w:shd w:val="clear" w:color="auto" w:fill="F2CDD1" w:themeFill="accent2" w:themeFillTint="33"/>
    </w:rPr>
  </w:style>
  <w:style w:type="paragraph" w:styleId="aa">
    <w:name w:val="No Spacing"/>
    <w:basedOn w:val="a"/>
    <w:uiPriority w:val="1"/>
    <w:qFormat/>
    <w:rsid w:val="006A279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A279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A2790"/>
    <w:rPr>
      <w:color w:val="761E28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A2790"/>
    <w:rPr>
      <w:color w:val="761E28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A2790"/>
    <w:pPr>
      <w:pBdr>
        <w:top w:val="dotted" w:sz="8" w:space="10" w:color="9F2936" w:themeColor="accent2"/>
        <w:bottom w:val="dotted" w:sz="8" w:space="10" w:color="9F2936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9F2936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6A2790"/>
    <w:rPr>
      <w:rFonts w:asciiTheme="majorHAnsi" w:eastAsiaTheme="majorEastAsia" w:hAnsiTheme="majorHAnsi" w:cstheme="majorBidi"/>
      <w:b/>
      <w:bCs/>
      <w:i/>
      <w:iCs/>
      <w:color w:val="9F2936" w:themeColor="accent2"/>
      <w:sz w:val="20"/>
      <w:szCs w:val="20"/>
    </w:rPr>
  </w:style>
  <w:style w:type="character" w:styleId="ae">
    <w:name w:val="Subtle Emphasis"/>
    <w:uiPriority w:val="19"/>
    <w:qFormat/>
    <w:rsid w:val="006A2790"/>
    <w:rPr>
      <w:rFonts w:asciiTheme="majorHAnsi" w:eastAsiaTheme="majorEastAsia" w:hAnsiTheme="majorHAnsi" w:cstheme="majorBidi"/>
      <w:i/>
      <w:iCs/>
      <w:color w:val="9F2936" w:themeColor="accent2"/>
    </w:rPr>
  </w:style>
  <w:style w:type="character" w:styleId="af">
    <w:name w:val="Intense Emphasis"/>
    <w:uiPriority w:val="21"/>
    <w:qFormat/>
    <w:rsid w:val="006A279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9F2936" w:themeColor="accent2"/>
      <w:shd w:val="clear" w:color="auto" w:fill="9F2936" w:themeFill="accent2"/>
      <w:vertAlign w:val="baseline"/>
    </w:rPr>
  </w:style>
  <w:style w:type="character" w:styleId="af0">
    <w:name w:val="Subtle Reference"/>
    <w:uiPriority w:val="31"/>
    <w:qFormat/>
    <w:rsid w:val="006A2790"/>
    <w:rPr>
      <w:i/>
      <w:iCs/>
      <w:smallCaps/>
      <w:color w:val="9F2936" w:themeColor="accent2"/>
      <w:u w:color="9F2936" w:themeColor="accent2"/>
    </w:rPr>
  </w:style>
  <w:style w:type="character" w:styleId="af1">
    <w:name w:val="Intense Reference"/>
    <w:uiPriority w:val="32"/>
    <w:qFormat/>
    <w:rsid w:val="006A2790"/>
    <w:rPr>
      <w:b/>
      <w:bCs/>
      <w:i/>
      <w:iCs/>
      <w:smallCaps/>
      <w:color w:val="9F2936" w:themeColor="accent2"/>
      <w:u w:color="9F2936" w:themeColor="accent2"/>
    </w:rPr>
  </w:style>
  <w:style w:type="character" w:styleId="af2">
    <w:name w:val="Book Title"/>
    <w:uiPriority w:val="33"/>
    <w:qFormat/>
    <w:rsid w:val="006A2790"/>
    <w:rPr>
      <w:rFonts w:asciiTheme="majorHAnsi" w:eastAsiaTheme="majorEastAsia" w:hAnsiTheme="majorHAnsi" w:cstheme="majorBidi"/>
      <w:b/>
      <w:bCs/>
      <w:i/>
      <w:iCs/>
      <w:smallCaps/>
      <w:color w:val="761E28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A2790"/>
    <w:pPr>
      <w:outlineLvl w:val="9"/>
    </w:pPr>
  </w:style>
  <w:style w:type="paragraph" w:styleId="af4">
    <w:name w:val="Body Text"/>
    <w:basedOn w:val="a"/>
    <w:link w:val="af5"/>
    <w:rsid w:val="0008482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084820"/>
    <w:rPr>
      <w:rFonts w:ascii="Times New Roman" w:eastAsia="Times New Roman" w:hAnsi="Times New Roman" w:cs="Times New Roman"/>
      <w:sz w:val="28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988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Акмурун</dc:creator>
  <cp:lastModifiedBy>детский сад Акмурун</cp:lastModifiedBy>
  <cp:revision>3</cp:revision>
  <cp:lastPrinted>2018-09-17T06:56:00Z</cp:lastPrinted>
  <dcterms:created xsi:type="dcterms:W3CDTF">2018-09-17T06:14:00Z</dcterms:created>
  <dcterms:modified xsi:type="dcterms:W3CDTF">2018-09-17T08:56:00Z</dcterms:modified>
</cp:coreProperties>
</file>